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DD2E7" w14:textId="47829380" w:rsidR="000F1CFB" w:rsidRPr="000F1CFB" w:rsidRDefault="000F1CFB" w:rsidP="000F1CFB">
      <w:pPr>
        <w:jc w:val="center"/>
        <w:rPr>
          <w:b/>
          <w:bCs/>
          <w:color w:val="000000" w:themeColor="text1"/>
        </w:rPr>
      </w:pPr>
      <w:r w:rsidRPr="000F1CFB">
        <w:rPr>
          <w:b/>
          <w:bCs/>
          <w:color w:val="000000" w:themeColor="text1"/>
        </w:rPr>
        <w:t>SAMPLE LETTER TO SKILLED NURSING FACILITY (SNF)</w:t>
      </w:r>
      <w:r w:rsidR="008C049A">
        <w:rPr>
          <w:b/>
          <w:bCs/>
          <w:color w:val="000000" w:themeColor="text1"/>
        </w:rPr>
        <w:t xml:space="preserve"> ADVOCATING FOR ADMISSION OF PATIENTS ON MEDICATION FOR OPIOID USE DISORDER</w:t>
      </w:r>
    </w:p>
    <w:p w14:paraId="64E10EB3" w14:textId="28FDE4D0" w:rsidR="000F1CFB" w:rsidRDefault="000F1CFB" w:rsidP="00F10860">
      <w:pPr>
        <w:rPr>
          <w:color w:val="000000" w:themeColor="text1"/>
        </w:rPr>
      </w:pPr>
    </w:p>
    <w:p w14:paraId="2F3FB5BD" w14:textId="77777777" w:rsidR="000F1CFB" w:rsidRDefault="000F1CFB" w:rsidP="000F1CFB">
      <w:pPr>
        <w:jc w:val="center"/>
        <w:rPr>
          <w:color w:val="000000" w:themeColor="text1"/>
        </w:rPr>
      </w:pPr>
    </w:p>
    <w:p w14:paraId="37FF6F73" w14:textId="6661E011" w:rsidR="00CA4347" w:rsidRDefault="00CA4347" w:rsidP="00CA4347">
      <w:pPr>
        <w:rPr>
          <w:color w:val="000000" w:themeColor="text1"/>
        </w:rPr>
      </w:pPr>
      <w:r>
        <w:rPr>
          <w:color w:val="000000" w:themeColor="text1"/>
        </w:rPr>
        <w:t>[</w:t>
      </w:r>
      <w:r w:rsidRPr="003D42A4">
        <w:rPr>
          <w:color w:val="000000" w:themeColor="text1"/>
          <w:highlight w:val="lightGray"/>
        </w:rPr>
        <w:t>Date</w:t>
      </w:r>
      <w:r>
        <w:rPr>
          <w:color w:val="000000" w:themeColor="text1"/>
        </w:rPr>
        <w:t>]</w:t>
      </w:r>
    </w:p>
    <w:p w14:paraId="5D6351E9" w14:textId="77777777" w:rsidR="00CA4347" w:rsidRDefault="00CA4347" w:rsidP="00CA4347">
      <w:pPr>
        <w:ind w:left="1350"/>
        <w:rPr>
          <w:color w:val="000000" w:themeColor="text1"/>
        </w:rPr>
      </w:pPr>
    </w:p>
    <w:p w14:paraId="0DC0C940" w14:textId="77777777" w:rsidR="00CA4347" w:rsidRDefault="00CA4347" w:rsidP="00CA4347">
      <w:pPr>
        <w:ind w:left="1350"/>
        <w:rPr>
          <w:color w:val="000000" w:themeColor="text1"/>
        </w:rPr>
      </w:pPr>
    </w:p>
    <w:p w14:paraId="37F560E3" w14:textId="1D3BC0A1" w:rsidR="00CA4347" w:rsidRDefault="00CA4347" w:rsidP="00CA4347">
      <w:r>
        <w:t>[</w:t>
      </w:r>
      <w:r w:rsidRPr="003D42A4">
        <w:rPr>
          <w:highlight w:val="lightGray"/>
        </w:rPr>
        <w:t>SNF administrator</w:t>
      </w:r>
      <w:r>
        <w:t>]</w:t>
      </w:r>
    </w:p>
    <w:p w14:paraId="1859AC52" w14:textId="176093BE" w:rsidR="0051138A" w:rsidRDefault="0051138A" w:rsidP="00CA4347">
      <w:r>
        <w:t>[</w:t>
      </w:r>
      <w:r w:rsidRPr="0090613D">
        <w:rPr>
          <w:highlight w:val="lightGray"/>
        </w:rPr>
        <w:t>Title</w:t>
      </w:r>
      <w:r>
        <w:t>]</w:t>
      </w:r>
    </w:p>
    <w:p w14:paraId="5B92A6A0" w14:textId="77777777" w:rsidR="00CA4347" w:rsidRDefault="00CA4347" w:rsidP="00CA4347">
      <w:r>
        <w:t>[</w:t>
      </w:r>
      <w:r w:rsidRPr="00BA0BF8">
        <w:rPr>
          <w:highlight w:val="lightGray"/>
        </w:rPr>
        <w:t>Address/Contact information</w:t>
      </w:r>
      <w:r>
        <w:t>]</w:t>
      </w:r>
    </w:p>
    <w:p w14:paraId="240F30E0" w14:textId="77777777" w:rsidR="00CA4347" w:rsidRDefault="00CA4347" w:rsidP="00CA4347">
      <w:pPr>
        <w:ind w:left="1350"/>
        <w:rPr>
          <w:color w:val="000000" w:themeColor="text1"/>
        </w:rPr>
      </w:pPr>
    </w:p>
    <w:p w14:paraId="75D2D8AA" w14:textId="77777777" w:rsidR="00CA4347" w:rsidRDefault="00CA4347" w:rsidP="00CA4347">
      <w:pPr>
        <w:rPr>
          <w:color w:val="000000" w:themeColor="text1"/>
          <w:u w:val="single"/>
        </w:rPr>
      </w:pPr>
      <w:r>
        <w:rPr>
          <w:color w:val="000000" w:themeColor="text1"/>
        </w:rPr>
        <w:t xml:space="preserve">RE: </w:t>
      </w:r>
      <w:r>
        <w:rPr>
          <w:u w:val="single"/>
        </w:rPr>
        <w:t>[</w:t>
      </w:r>
      <w:r w:rsidRPr="00BA0BF8">
        <w:rPr>
          <w:highlight w:val="lightGray"/>
          <w:u w:val="single"/>
        </w:rPr>
        <w:t>subject</w:t>
      </w:r>
      <w:r>
        <w:rPr>
          <w:u w:val="single"/>
        </w:rPr>
        <w:t>]</w:t>
      </w:r>
    </w:p>
    <w:p w14:paraId="34CEE30D" w14:textId="4B17A229" w:rsidR="00CA4347" w:rsidRDefault="0090613D" w:rsidP="00CA4347">
      <w:pPr>
        <w:ind w:left="1350"/>
        <w:rPr>
          <w:color w:val="000000" w:themeColor="text1"/>
        </w:rPr>
      </w:pPr>
      <w:r>
        <w:rPr>
          <w:color w:val="000000" w:themeColor="text1"/>
        </w:rPr>
        <w:t xml:space="preserve"> </w:t>
      </w:r>
    </w:p>
    <w:p w14:paraId="7FE935C5" w14:textId="77777777" w:rsidR="00CA4347" w:rsidRDefault="00CA4347" w:rsidP="00CA4347">
      <w:pPr>
        <w:rPr>
          <w:color w:val="000000" w:themeColor="text1"/>
        </w:rPr>
      </w:pPr>
    </w:p>
    <w:p w14:paraId="30C0D4C8" w14:textId="77777777" w:rsidR="00CA4347" w:rsidRDefault="00CA4347" w:rsidP="00CA4347">
      <w:pPr>
        <w:rPr>
          <w:color w:val="000000" w:themeColor="text1"/>
        </w:rPr>
      </w:pPr>
      <w:r>
        <w:rPr>
          <w:color w:val="000000" w:themeColor="text1"/>
        </w:rPr>
        <w:t>Dear [</w:t>
      </w:r>
      <w:r w:rsidRPr="00BA0BF8">
        <w:rPr>
          <w:color w:val="000000" w:themeColor="text1"/>
          <w:highlight w:val="lightGray"/>
        </w:rPr>
        <w:t>SNF administrator</w:t>
      </w:r>
      <w:r>
        <w:rPr>
          <w:color w:val="000000" w:themeColor="text1"/>
        </w:rPr>
        <w:t xml:space="preserve">]: </w:t>
      </w:r>
    </w:p>
    <w:p w14:paraId="70AFCD34" w14:textId="77777777" w:rsidR="00CA4347" w:rsidRDefault="00CA4347" w:rsidP="00CA4347"/>
    <w:p w14:paraId="236027D9" w14:textId="1531C957" w:rsidR="00CA4347" w:rsidRDefault="00CA4347" w:rsidP="00CA4347">
      <w:r>
        <w:t>The [</w:t>
      </w:r>
      <w:r w:rsidRPr="007A17ED">
        <w:rPr>
          <w:highlight w:val="lightGray"/>
        </w:rPr>
        <w:t xml:space="preserve">advocate’s </w:t>
      </w:r>
      <w:r w:rsidR="00F14BFE" w:rsidRPr="00F14BFE">
        <w:rPr>
          <w:highlight w:val="lightGray"/>
        </w:rPr>
        <w:t>organization name</w:t>
      </w:r>
      <w:r>
        <w:t>] is writing on behalf of [</w:t>
      </w:r>
      <w:r w:rsidR="008A2F90">
        <w:rPr>
          <w:highlight w:val="lightGray"/>
        </w:rPr>
        <w:t>individual</w:t>
      </w:r>
      <w:r w:rsidRPr="007A17ED">
        <w:rPr>
          <w:highlight w:val="lightGray"/>
        </w:rPr>
        <w:t xml:space="preserve"> name</w:t>
      </w:r>
      <w:r>
        <w:t>], who was illegally denied admission to [</w:t>
      </w:r>
      <w:r w:rsidRPr="007A17ED">
        <w:rPr>
          <w:highlight w:val="lightGray"/>
        </w:rPr>
        <w:t>SNF name</w:t>
      </w:r>
      <w:r>
        <w:t>] because [</w:t>
      </w:r>
      <w:r w:rsidR="006C0CB5" w:rsidRPr="007A17ED">
        <w:rPr>
          <w:highlight w:val="lightGray"/>
        </w:rPr>
        <w:t>s</w:t>
      </w:r>
      <w:r w:rsidRPr="007A17ED">
        <w:rPr>
          <w:highlight w:val="lightGray"/>
        </w:rPr>
        <w:t>he/he/they</w:t>
      </w:r>
      <w:r>
        <w:t>] take</w:t>
      </w:r>
      <w:r w:rsidR="00C33FB1">
        <w:t>[</w:t>
      </w:r>
      <w:r w:rsidRPr="0090613D">
        <w:rPr>
          <w:highlight w:val="lightGray"/>
        </w:rPr>
        <w:t>s</w:t>
      </w:r>
      <w:r w:rsidR="00C33FB1">
        <w:t>]</w:t>
      </w:r>
      <w:r>
        <w:t xml:space="preserve"> medication for opioid use disorder (“MOUD”). We request that you agree to admit [</w:t>
      </w:r>
      <w:r w:rsidR="00CB3869">
        <w:rPr>
          <w:highlight w:val="lightGray"/>
        </w:rPr>
        <w:t>individual</w:t>
      </w:r>
      <w:r w:rsidRPr="00E721A0">
        <w:rPr>
          <w:highlight w:val="lightGray"/>
        </w:rPr>
        <w:t xml:space="preserve"> name</w:t>
      </w:r>
      <w:r>
        <w:t>] into your facility as soon as [</w:t>
      </w:r>
      <w:r w:rsidRPr="0090613D">
        <w:rPr>
          <w:highlight w:val="lightGray"/>
        </w:rPr>
        <w:t>dat</w:t>
      </w:r>
      <w:r w:rsidR="0090613D" w:rsidRPr="0090613D">
        <w:rPr>
          <w:highlight w:val="lightGray"/>
        </w:rPr>
        <w:t xml:space="preserve">e upon which admission </w:t>
      </w:r>
      <w:r w:rsidR="0090613D">
        <w:rPr>
          <w:highlight w:val="lightGray"/>
        </w:rPr>
        <w:t xml:space="preserve">to the SNF </w:t>
      </w:r>
      <w:r w:rsidR="0090613D" w:rsidRPr="0090613D">
        <w:rPr>
          <w:highlight w:val="lightGray"/>
        </w:rPr>
        <w:t>is necessary</w:t>
      </w:r>
      <w:r>
        <w:t xml:space="preserve">] and alert the </w:t>
      </w:r>
      <w:r w:rsidR="00025F23">
        <w:t>[</w:t>
      </w:r>
      <w:r w:rsidR="00025F23" w:rsidRPr="00970798">
        <w:rPr>
          <w:highlight w:val="lightGray"/>
        </w:rPr>
        <w:t xml:space="preserve">hospital </w:t>
      </w:r>
      <w:r w:rsidR="00970798">
        <w:rPr>
          <w:highlight w:val="lightGray"/>
        </w:rPr>
        <w:t xml:space="preserve">and/or </w:t>
      </w:r>
      <w:r w:rsidR="00025F23" w:rsidRPr="00970798">
        <w:rPr>
          <w:highlight w:val="lightGray"/>
        </w:rPr>
        <w:t>MOUD pr</w:t>
      </w:r>
      <w:r w:rsidR="002E3CEA" w:rsidRPr="00970798">
        <w:rPr>
          <w:highlight w:val="lightGray"/>
        </w:rPr>
        <w:t>ovider, as applicable</w:t>
      </w:r>
      <w:r w:rsidR="002E3CEA">
        <w:t xml:space="preserve">] </w:t>
      </w:r>
      <w:r>
        <w:t>that [</w:t>
      </w:r>
      <w:r w:rsidRPr="00E46A93">
        <w:rPr>
          <w:highlight w:val="lightGray"/>
        </w:rPr>
        <w:t>her/</w:t>
      </w:r>
      <w:r w:rsidR="006C0CB5" w:rsidRPr="00E46A93">
        <w:rPr>
          <w:highlight w:val="lightGray"/>
        </w:rPr>
        <w:t>his/</w:t>
      </w:r>
      <w:r w:rsidRPr="00E46A93">
        <w:rPr>
          <w:highlight w:val="lightGray"/>
        </w:rPr>
        <w:t>their</w:t>
      </w:r>
      <w:r>
        <w:t>] admission is approved. We also seek a change of policy and staff training so that other individuals receiving MOUD are not illegally excluded from admission.</w:t>
      </w:r>
    </w:p>
    <w:p w14:paraId="3AE56F4C" w14:textId="77777777" w:rsidR="00CA4347" w:rsidRDefault="00CA4347" w:rsidP="00CA4347"/>
    <w:p w14:paraId="0EEB8AAF" w14:textId="77777777" w:rsidR="00CA4347" w:rsidRDefault="00CA4347" w:rsidP="00CA4347">
      <w:pPr>
        <w:pStyle w:val="Salutation"/>
        <w:spacing w:line="240" w:lineRule="auto"/>
      </w:pPr>
      <w:r>
        <w:rPr>
          <w:b/>
          <w:bCs/>
          <w:u w:val="single"/>
        </w:rPr>
        <w:t>Factual Background</w:t>
      </w:r>
    </w:p>
    <w:p w14:paraId="500D0496" w14:textId="542D91EE" w:rsidR="00CA4347" w:rsidRDefault="00B317F6" w:rsidP="00B317F6">
      <w:r w:rsidRPr="00AD184E">
        <w:t>[</w:t>
      </w:r>
      <w:r w:rsidRPr="008312EB">
        <w:rPr>
          <w:i/>
          <w:iCs/>
          <w:highlight w:val="lightGray"/>
        </w:rPr>
        <w:t xml:space="preserve">Explain the individual’s situation, for instance where they currently are (for example, “individual is a patient in ‘x’ hospital”) and why they need SNF care. Explain how you know that the SNF has denied admission to the individual – be as specific as possible. Reference any written evidence and include documentation as attachments to this letter. </w:t>
      </w:r>
      <w:r w:rsidR="001A47B2">
        <w:rPr>
          <w:i/>
          <w:iCs/>
          <w:highlight w:val="lightGray"/>
        </w:rPr>
        <w:t>State</w:t>
      </w:r>
      <w:r w:rsidRPr="008312EB">
        <w:rPr>
          <w:i/>
          <w:iCs/>
          <w:highlight w:val="lightGray"/>
        </w:rPr>
        <w:t xml:space="preserve"> that the individual is </w:t>
      </w:r>
      <w:r>
        <w:rPr>
          <w:i/>
          <w:iCs/>
          <w:highlight w:val="lightGray"/>
        </w:rPr>
        <w:t xml:space="preserve">diagnosed with opioid use disorder (OUD). Explain that the </w:t>
      </w:r>
      <w:r w:rsidR="00733A5D">
        <w:rPr>
          <w:i/>
          <w:iCs/>
          <w:highlight w:val="lightGray"/>
        </w:rPr>
        <w:t>individual</w:t>
      </w:r>
      <w:r>
        <w:rPr>
          <w:i/>
          <w:iCs/>
          <w:highlight w:val="lightGray"/>
        </w:rPr>
        <w:t xml:space="preserve"> is in</w:t>
      </w:r>
      <w:r w:rsidRPr="008312EB">
        <w:rPr>
          <w:i/>
          <w:iCs/>
          <w:highlight w:val="lightGray"/>
        </w:rPr>
        <w:t xml:space="preserve"> treatment</w:t>
      </w:r>
      <w:r>
        <w:rPr>
          <w:i/>
          <w:iCs/>
          <w:highlight w:val="lightGray"/>
        </w:rPr>
        <w:t xml:space="preserve"> for their OUD and prescribed medication (methadone or buprenorphine). S</w:t>
      </w:r>
      <w:r w:rsidRPr="008312EB">
        <w:rPr>
          <w:i/>
          <w:iCs/>
          <w:highlight w:val="lightGray"/>
        </w:rPr>
        <w:t>tate the name of the opioid treatment program (OTP) if they take methadone, or name of the prescribing doctor, if they take buprenorphine. If true, explain that the individual is stable on their dosage and consider stating how long the individual has been in treatment. If the individual takes buprenorphine, state how often their prescription is filled</w:t>
      </w:r>
      <w:r w:rsidRPr="008312EB">
        <w:rPr>
          <w:highlight w:val="lightGray"/>
        </w:rPr>
        <w:t>.</w:t>
      </w:r>
      <w:r w:rsidRPr="008312EB">
        <w:t>]</w:t>
      </w:r>
    </w:p>
    <w:p w14:paraId="4A314C91" w14:textId="77777777" w:rsidR="00AA789B" w:rsidRPr="002E3CEA" w:rsidRDefault="00AA789B" w:rsidP="00B317F6">
      <w:pPr>
        <w:rPr>
          <w:i/>
          <w:iCs/>
          <w:highlight w:val="lightGray"/>
        </w:rPr>
      </w:pPr>
    </w:p>
    <w:p w14:paraId="1E75C63C" w14:textId="77777777" w:rsidR="00CA4347" w:rsidRDefault="00CA4347" w:rsidP="00CA4347">
      <w:pPr>
        <w:rPr>
          <w:b/>
          <w:bCs/>
          <w:u w:val="single"/>
        </w:rPr>
      </w:pPr>
      <w:r>
        <w:rPr>
          <w:b/>
          <w:bCs/>
          <w:u w:val="single"/>
        </w:rPr>
        <w:t>Legal Violations</w:t>
      </w:r>
    </w:p>
    <w:p w14:paraId="2742BA2C" w14:textId="77777777" w:rsidR="00CA4347" w:rsidRDefault="00CA4347" w:rsidP="00CA4347">
      <w:pPr>
        <w:ind w:left="1350"/>
        <w:rPr>
          <w:b/>
          <w:bCs/>
          <w:u w:val="single"/>
        </w:rPr>
      </w:pPr>
    </w:p>
    <w:p w14:paraId="559F80C2" w14:textId="14F8D69C" w:rsidR="00CA4347" w:rsidRDefault="00CA4347" w:rsidP="00CA4347">
      <w:r>
        <w:t xml:space="preserve">A policy or practice that denies admission to individuals because they take MOUD, such as methadone or buprenorphine, to treat their opioid use disorder (“OUD”) is disability-based discrimination that violates several laws, including Section 504 of the Rehabilitation Act of 1973 (“Rehabilitation Act”), </w:t>
      </w:r>
      <w:r>
        <w:rPr>
          <w:color w:val="000000"/>
          <w:shd w:val="clear" w:color="auto" w:fill="FFFFFF"/>
        </w:rPr>
        <w:t xml:space="preserve">Section 1557 </w:t>
      </w:r>
      <w:r>
        <w:t xml:space="preserve">the Affordable Care Act (“ACA”), the Americans with Disabilities Act (“ADA”), </w:t>
      </w:r>
      <w:r w:rsidR="00336CE9">
        <w:t>[</w:t>
      </w:r>
      <w:r w:rsidR="00336CE9" w:rsidRPr="008F2979">
        <w:rPr>
          <w:i/>
          <w:iCs/>
          <w:highlight w:val="lightGray"/>
        </w:rPr>
        <w:t>and relevant state or local anti-discrimination laws</w:t>
      </w:r>
      <w:r w:rsidR="00336CE9">
        <w:t>]</w:t>
      </w:r>
      <w:r>
        <w:t xml:space="preserve">. The law is well settled that individuals with substance use disorders, such as OUD, are individuals with a disability and </w:t>
      </w:r>
      <w:r w:rsidR="00766FB6">
        <w:t xml:space="preserve">skilled nursing facilities </w:t>
      </w:r>
      <w:r w:rsidR="00D16A33">
        <w:t>(“</w:t>
      </w:r>
      <w:r w:rsidR="00CB3869">
        <w:t>SNFs</w:t>
      </w:r>
      <w:r w:rsidR="00D16A33">
        <w:t>”)</w:t>
      </w:r>
      <w:r w:rsidR="00CB3869">
        <w:t xml:space="preserve"> </w:t>
      </w:r>
      <w:r>
        <w:t xml:space="preserve">may not discriminate against </w:t>
      </w:r>
      <w:r w:rsidR="00766FB6">
        <w:t>them</w:t>
      </w:r>
      <w:r>
        <w:t>. Discrimination includes:</w:t>
      </w:r>
    </w:p>
    <w:p w14:paraId="631B8650" w14:textId="77777777" w:rsidR="00CA4347" w:rsidRDefault="00CA4347" w:rsidP="00CA4347"/>
    <w:p w14:paraId="31FCA439" w14:textId="77777777" w:rsidR="00CA4347" w:rsidRDefault="00CA4347" w:rsidP="00CA4347">
      <w:pPr>
        <w:pStyle w:val="ListParagraph"/>
        <w:widowControl/>
        <w:numPr>
          <w:ilvl w:val="0"/>
          <w:numId w:val="1"/>
        </w:numPr>
        <w:autoSpaceDE/>
        <w:contextualSpacing/>
      </w:pPr>
      <w:r>
        <w:t>Denying individuals with OUD the benefits of or the full and equal enjoyment of services because of their disability or the medication taken to treat their disability;</w:t>
      </w:r>
      <w:r>
        <w:rPr>
          <w:rStyle w:val="FootnoteReference"/>
        </w:rPr>
        <w:footnoteReference w:id="1"/>
      </w:r>
      <w:r>
        <w:t xml:space="preserve"> </w:t>
      </w:r>
    </w:p>
    <w:p w14:paraId="4434ED88" w14:textId="77777777" w:rsidR="00CA4347" w:rsidRDefault="00CA4347" w:rsidP="00CA4347">
      <w:pPr>
        <w:pStyle w:val="ListParagraph"/>
        <w:widowControl/>
        <w:numPr>
          <w:ilvl w:val="0"/>
          <w:numId w:val="1"/>
        </w:numPr>
        <w:autoSpaceDE/>
        <w:contextualSpacing/>
      </w:pPr>
      <w:r>
        <w:t>Applying eligibility criteria that screen out or tend to screen out individuals with OUD;</w:t>
      </w:r>
      <w:r>
        <w:rPr>
          <w:rStyle w:val="FootnoteReference"/>
        </w:rPr>
        <w:footnoteReference w:id="2"/>
      </w:r>
      <w:r>
        <w:t xml:space="preserve"> and</w:t>
      </w:r>
    </w:p>
    <w:p w14:paraId="3D89578B" w14:textId="0DFB145E" w:rsidR="00CA4347" w:rsidRDefault="00CA4347" w:rsidP="00CA4347">
      <w:pPr>
        <w:pStyle w:val="ListParagraph"/>
        <w:widowControl/>
        <w:numPr>
          <w:ilvl w:val="0"/>
          <w:numId w:val="1"/>
        </w:numPr>
        <w:autoSpaceDE/>
        <w:contextualSpacing/>
      </w:pPr>
      <w:r>
        <w:lastRenderedPageBreak/>
        <w:t>Failing to provide a reasonable accommodation to the policy or practice of not admitting people who take MOUD.</w:t>
      </w:r>
      <w:r>
        <w:rPr>
          <w:rStyle w:val="FootnoteReference"/>
        </w:rPr>
        <w:footnoteReference w:id="3"/>
      </w:r>
    </w:p>
    <w:p w14:paraId="58F040DE" w14:textId="77777777" w:rsidR="00CA4347" w:rsidRDefault="00CA4347" w:rsidP="00CA4347">
      <w:r>
        <w:t xml:space="preserve"> </w:t>
      </w:r>
    </w:p>
    <w:p w14:paraId="13F56888" w14:textId="69B80A9B" w:rsidR="00CA4347" w:rsidRDefault="006E5CFD" w:rsidP="00CA4347">
      <w:r>
        <w:t>[</w:t>
      </w:r>
      <w:r w:rsidRPr="006E5CFD">
        <w:rPr>
          <w:i/>
          <w:iCs/>
          <w:highlight w:val="lightGray"/>
        </w:rPr>
        <w:t xml:space="preserve">Update </w:t>
      </w:r>
      <w:r>
        <w:rPr>
          <w:i/>
          <w:iCs/>
          <w:highlight w:val="lightGray"/>
        </w:rPr>
        <w:t>paragraph</w:t>
      </w:r>
      <w:r w:rsidRPr="006E5CFD">
        <w:rPr>
          <w:i/>
          <w:iCs/>
          <w:highlight w:val="lightGray"/>
        </w:rPr>
        <w:t xml:space="preserve"> as needed depending on new legal developments.</w:t>
      </w:r>
      <w:r>
        <w:t xml:space="preserve">] </w:t>
      </w:r>
      <w:r w:rsidR="00CA4347">
        <w:t xml:space="preserve">The United States Department of Justice (“DOJ”) has entered into </w:t>
      </w:r>
      <w:r w:rsidR="00AA789B">
        <w:t>several</w:t>
      </w:r>
      <w:r w:rsidR="00CA4347">
        <w:t xml:space="preserve"> settlement agreements with </w:t>
      </w:r>
      <w:r w:rsidR="00733A5D">
        <w:t>SNFs</w:t>
      </w:r>
      <w:r w:rsidR="00CA4347">
        <w:t xml:space="preserve"> that denied admission to individuals being treated with methadone or buprenorphine to treat their OUD, in violation </w:t>
      </w:r>
      <w:r w:rsidR="00CA4347">
        <w:rPr>
          <w:color w:val="000000"/>
          <w:shd w:val="clear" w:color="auto" w:fill="FFFFFF"/>
        </w:rPr>
        <w:t>of the ACA, the Rehabilitation Act, and the ADA.</w:t>
      </w:r>
      <w:r w:rsidR="00CA4347">
        <w:rPr>
          <w:rStyle w:val="FootnoteReference"/>
        </w:rPr>
        <w:footnoteReference w:id="4"/>
      </w:r>
      <w:r w:rsidR="00CA4347">
        <w:t xml:space="preserve"> The settlement agreements required the </w:t>
      </w:r>
      <w:r w:rsidR="00733A5D">
        <w:t>SNFs</w:t>
      </w:r>
      <w:r w:rsidR="00CA4347">
        <w:t xml:space="preserve"> to stop denying admission to people taking MOUD, create and adopt non-discrimination policies, train staff on M</w:t>
      </w:r>
      <w:r w:rsidR="00CA4347">
        <w:rPr>
          <w:color w:val="000000"/>
        </w:rPr>
        <w:t>OUD and federal civil rights law, and pay civil monetary penalties as high as $60,000.</w:t>
      </w:r>
      <w:r w:rsidR="00CA4347">
        <w:rPr>
          <w:rStyle w:val="FootnoteReference"/>
          <w:color w:val="000000"/>
        </w:rPr>
        <w:footnoteReference w:id="5"/>
      </w:r>
      <w:r w:rsidR="009F45A4">
        <w:rPr>
          <w:color w:val="000000"/>
        </w:rPr>
        <w:t xml:space="preserve"> </w:t>
      </w:r>
    </w:p>
    <w:p w14:paraId="48B7E1C1" w14:textId="77777777" w:rsidR="00CA4347" w:rsidRDefault="00CA4347" w:rsidP="00CA4347"/>
    <w:p w14:paraId="515C735E" w14:textId="77777777" w:rsidR="00CA4347" w:rsidRDefault="00CA4347" w:rsidP="00CA4347">
      <w:pPr>
        <w:rPr>
          <w:b/>
          <w:bCs/>
          <w:color w:val="000000" w:themeColor="text1"/>
          <w:u w:val="single"/>
        </w:rPr>
      </w:pPr>
      <w:r>
        <w:rPr>
          <w:b/>
          <w:bCs/>
          <w:color w:val="000000" w:themeColor="text1"/>
          <w:u w:val="single"/>
        </w:rPr>
        <w:t>Implementation</w:t>
      </w:r>
    </w:p>
    <w:p w14:paraId="62C2B736" w14:textId="77777777" w:rsidR="00CA4347" w:rsidRDefault="00CA4347" w:rsidP="00CA4347">
      <w:pPr>
        <w:rPr>
          <w:color w:val="000000" w:themeColor="text1"/>
        </w:rPr>
      </w:pPr>
    </w:p>
    <w:p w14:paraId="62FB7931" w14:textId="0DF97EBB" w:rsidR="00CA4347" w:rsidRPr="00D64C70" w:rsidRDefault="00CA4347" w:rsidP="00CA4347">
      <w:r>
        <w:rPr>
          <w:rFonts w:eastAsiaTheme="minorHAnsi"/>
        </w:rPr>
        <w:t xml:space="preserve">There are several ways </w:t>
      </w:r>
      <w:r w:rsidR="00AA789B">
        <w:rPr>
          <w:rFonts w:eastAsiaTheme="minorHAnsi"/>
        </w:rPr>
        <w:t>for</w:t>
      </w:r>
      <w:r>
        <w:rPr>
          <w:rFonts w:eastAsiaTheme="minorHAnsi"/>
        </w:rPr>
        <w:t xml:space="preserve"> a</w:t>
      </w:r>
      <w:r w:rsidR="00633A2B">
        <w:rPr>
          <w:rFonts w:eastAsiaTheme="minorHAnsi"/>
        </w:rPr>
        <w:t>n SNF</w:t>
      </w:r>
      <w:r>
        <w:rPr>
          <w:rFonts w:eastAsiaTheme="minorHAnsi"/>
        </w:rPr>
        <w:t xml:space="preserve"> </w:t>
      </w:r>
      <w:r w:rsidR="00D078CB">
        <w:rPr>
          <w:rFonts w:eastAsiaTheme="minorHAnsi"/>
        </w:rPr>
        <w:t>to</w:t>
      </w:r>
      <w:r>
        <w:rPr>
          <w:rFonts w:eastAsiaTheme="minorHAnsi"/>
        </w:rPr>
        <w:t xml:space="preserve"> provide </w:t>
      </w:r>
      <w:r w:rsidR="00407A6D">
        <w:rPr>
          <w:rFonts w:eastAsiaTheme="minorHAnsi"/>
        </w:rPr>
        <w:t>patients with</w:t>
      </w:r>
      <w:r>
        <w:rPr>
          <w:rFonts w:eastAsiaTheme="minorHAnsi"/>
        </w:rPr>
        <w:t xml:space="preserve"> access to MOUD. </w:t>
      </w:r>
      <w:r w:rsidR="00CB3869">
        <w:rPr>
          <w:rFonts w:eastAsiaTheme="minorHAnsi"/>
        </w:rPr>
        <w:t>For methadone, t</w:t>
      </w:r>
      <w:r>
        <w:rPr>
          <w:rFonts w:eastAsiaTheme="minorHAnsi"/>
        </w:rPr>
        <w:t xml:space="preserve">he </w:t>
      </w:r>
      <w:r w:rsidR="00633A2B">
        <w:rPr>
          <w:rFonts w:eastAsiaTheme="minorHAnsi"/>
        </w:rPr>
        <w:t>SNF</w:t>
      </w:r>
      <w:r>
        <w:rPr>
          <w:rFonts w:eastAsiaTheme="minorHAnsi"/>
        </w:rPr>
        <w:t xml:space="preserve"> can coordinate directly with </w:t>
      </w:r>
      <w:r w:rsidR="006465CC">
        <w:rPr>
          <w:rFonts w:eastAsiaTheme="minorHAnsi"/>
        </w:rPr>
        <w:t xml:space="preserve">the </w:t>
      </w:r>
      <w:r>
        <w:rPr>
          <w:rFonts w:eastAsiaTheme="minorHAnsi"/>
        </w:rPr>
        <w:t>patient’s home OTP</w:t>
      </w:r>
      <w:r w:rsidR="00D078CB">
        <w:rPr>
          <w:rFonts w:eastAsiaTheme="minorHAnsi"/>
        </w:rPr>
        <w:t>:</w:t>
      </w:r>
      <w:r>
        <w:rPr>
          <w:rFonts w:eastAsiaTheme="minorHAnsi"/>
        </w:rPr>
        <w:t xml:space="preserve"> </w:t>
      </w:r>
      <w:r w:rsidR="00633A2B">
        <w:rPr>
          <w:rFonts w:eastAsiaTheme="minorHAnsi"/>
        </w:rPr>
        <w:t xml:space="preserve">either to transport </w:t>
      </w:r>
      <w:r>
        <w:rPr>
          <w:rFonts w:eastAsiaTheme="minorHAnsi"/>
        </w:rPr>
        <w:t xml:space="preserve">the patient to the OTP or </w:t>
      </w:r>
      <w:r w:rsidR="00633A2B">
        <w:rPr>
          <w:rFonts w:eastAsiaTheme="minorHAnsi"/>
        </w:rPr>
        <w:t xml:space="preserve">to have </w:t>
      </w:r>
      <w:r w:rsidR="00633A2B" w:rsidRPr="00BF1C98">
        <w:rPr>
          <w:rFonts w:eastAsiaTheme="minorHAnsi"/>
        </w:rPr>
        <w:t xml:space="preserve">the SNF or </w:t>
      </w:r>
      <w:r w:rsidRPr="00BF1C98">
        <w:rPr>
          <w:rFonts w:eastAsiaTheme="minorHAnsi"/>
        </w:rPr>
        <w:t>a designated third</w:t>
      </w:r>
      <w:r w:rsidR="00CB3869" w:rsidRPr="00BF1C98">
        <w:rPr>
          <w:rFonts w:eastAsiaTheme="minorHAnsi"/>
        </w:rPr>
        <w:t>-</w:t>
      </w:r>
      <w:r w:rsidRPr="00BF1C98">
        <w:rPr>
          <w:rFonts w:eastAsiaTheme="minorHAnsi"/>
        </w:rPr>
        <w:t xml:space="preserve">party transport methadone from the OTP to the facility. The </w:t>
      </w:r>
      <w:r w:rsidR="00633A2B" w:rsidRPr="00BF1C98">
        <w:rPr>
          <w:rFonts w:eastAsiaTheme="minorHAnsi"/>
        </w:rPr>
        <w:t>SNF</w:t>
      </w:r>
      <w:r w:rsidRPr="00BF1C98">
        <w:rPr>
          <w:rFonts w:eastAsiaTheme="minorHAnsi"/>
        </w:rPr>
        <w:t xml:space="preserve"> does not need any special license or certification to facilitate access to methadone provided by an outside OTP. </w:t>
      </w:r>
      <w:r w:rsidR="00CB3869" w:rsidRPr="00BF1C98">
        <w:t xml:space="preserve">For buprenorphine, </w:t>
      </w:r>
      <w:r w:rsidR="00C60F93">
        <w:t xml:space="preserve">the SNF can prescribe the </w:t>
      </w:r>
      <w:r w:rsidR="0032383B">
        <w:t>medication,</w:t>
      </w:r>
      <w:r w:rsidR="00C60F93">
        <w:t xml:space="preserve"> or the patient can </w:t>
      </w:r>
      <w:r w:rsidR="00D64C70">
        <w:t>obtain</w:t>
      </w:r>
      <w:r w:rsidR="00C60F93">
        <w:t xml:space="preserve"> it from their current prescriber.</w:t>
      </w:r>
      <w:r w:rsidR="00BF5DF0">
        <w:rPr>
          <w:rStyle w:val="FootnoteReference"/>
        </w:rPr>
        <w:footnoteReference w:id="6"/>
      </w:r>
      <w:r w:rsidR="00306094" w:rsidRPr="00BF1C98">
        <w:rPr>
          <w:rFonts w:eastAsiaTheme="minorHAnsi"/>
        </w:rPr>
        <w:t xml:space="preserve"> </w:t>
      </w:r>
      <w:r w:rsidRPr="00BF1C98">
        <w:rPr>
          <w:rFonts w:eastAsiaTheme="minorHAnsi"/>
        </w:rPr>
        <w:t xml:space="preserve">Methadone </w:t>
      </w:r>
      <w:r w:rsidR="00CB3869" w:rsidRPr="00BF1C98">
        <w:rPr>
          <w:rFonts w:eastAsiaTheme="minorHAnsi"/>
        </w:rPr>
        <w:t xml:space="preserve">and buprenorphine </w:t>
      </w:r>
      <w:r w:rsidRPr="00BF1C98">
        <w:rPr>
          <w:rFonts w:eastAsiaTheme="minorHAnsi"/>
        </w:rPr>
        <w:t>may be stored securely at the facility with all other controlled substances</w:t>
      </w:r>
      <w:r w:rsidR="001D482B">
        <w:rPr>
          <w:rFonts w:eastAsiaTheme="minorHAnsi"/>
        </w:rPr>
        <w:t>,</w:t>
      </w:r>
      <w:r w:rsidRPr="00BF1C98">
        <w:rPr>
          <w:rFonts w:eastAsiaTheme="minorHAnsi"/>
        </w:rPr>
        <w:t xml:space="preserve"> and the medication can be administered to patients.</w:t>
      </w:r>
      <w:r w:rsidRPr="00BF1C98">
        <w:rPr>
          <w:rStyle w:val="FootnoteReference"/>
          <w:rFonts w:eastAsiaTheme="minorHAnsi"/>
        </w:rPr>
        <w:footnoteReference w:id="7"/>
      </w:r>
    </w:p>
    <w:p w14:paraId="64654030" w14:textId="77777777" w:rsidR="00CA4347" w:rsidRDefault="00CA4347" w:rsidP="00CA4347">
      <w:pPr>
        <w:rPr>
          <w:rFonts w:eastAsiaTheme="minorHAnsi"/>
        </w:rPr>
      </w:pPr>
    </w:p>
    <w:p w14:paraId="1B5C6727" w14:textId="2DECD61B" w:rsidR="00CA4347" w:rsidRDefault="00CA4347" w:rsidP="00CA4347">
      <w:pPr>
        <w:rPr>
          <w:color w:val="000000" w:themeColor="text1"/>
        </w:rPr>
      </w:pPr>
      <w:r>
        <w:t xml:space="preserve">The </w:t>
      </w:r>
      <w:r w:rsidR="00D32B36">
        <w:t>[</w:t>
      </w:r>
      <w:r w:rsidR="00D32B36" w:rsidRPr="006E5CFD">
        <w:rPr>
          <w:highlight w:val="lightGray"/>
        </w:rPr>
        <w:t>SNF name</w:t>
      </w:r>
      <w:r w:rsidR="00D32B36">
        <w:t>]</w:t>
      </w:r>
      <w:r w:rsidR="008F2979">
        <w:t>’s</w:t>
      </w:r>
      <w:r w:rsidR="00D32B36">
        <w:t xml:space="preserve"> </w:t>
      </w:r>
      <w:r>
        <w:rPr>
          <w:color w:val="000000" w:themeColor="text1"/>
        </w:rPr>
        <w:t>deni</w:t>
      </w:r>
      <w:r w:rsidR="00633A2B">
        <w:rPr>
          <w:color w:val="000000" w:themeColor="text1"/>
        </w:rPr>
        <w:t>al of</w:t>
      </w:r>
      <w:r>
        <w:rPr>
          <w:color w:val="000000" w:themeColor="text1"/>
        </w:rPr>
        <w:t xml:space="preserve"> admission to </w:t>
      </w:r>
      <w:r w:rsidR="00407A6D">
        <w:rPr>
          <w:color w:val="000000" w:themeColor="text1"/>
        </w:rPr>
        <w:t>people</w:t>
      </w:r>
      <w:r w:rsidR="00633A2B">
        <w:rPr>
          <w:color w:val="000000" w:themeColor="text1"/>
        </w:rPr>
        <w:t xml:space="preserve"> </w:t>
      </w:r>
      <w:r>
        <w:rPr>
          <w:color w:val="000000" w:themeColor="text1"/>
        </w:rPr>
        <w:t>because they take MOUD</w:t>
      </w:r>
      <w:r>
        <w:t xml:space="preserve"> violates the law.</w:t>
      </w:r>
      <w:r>
        <w:rPr>
          <w:color w:val="000000" w:themeColor="text1"/>
        </w:rPr>
        <w:t xml:space="preserve"> As is </w:t>
      </w:r>
      <w:r w:rsidR="00D32B36">
        <w:rPr>
          <w:color w:val="000000" w:themeColor="text1"/>
        </w:rPr>
        <w:t>[</w:t>
      </w:r>
      <w:r w:rsidR="00D32B36" w:rsidRPr="006E5CFD">
        <w:rPr>
          <w:color w:val="000000" w:themeColor="text1"/>
          <w:highlight w:val="lightGray"/>
        </w:rPr>
        <w:t>h</w:t>
      </w:r>
      <w:r w:rsidR="00190CC2" w:rsidRPr="006E5CFD">
        <w:rPr>
          <w:color w:val="000000" w:themeColor="text1"/>
          <w:highlight w:val="lightGray"/>
        </w:rPr>
        <w:t>er</w:t>
      </w:r>
      <w:r w:rsidR="00D32B36" w:rsidRPr="006E5CFD">
        <w:rPr>
          <w:color w:val="000000" w:themeColor="text1"/>
          <w:highlight w:val="lightGray"/>
        </w:rPr>
        <w:t>/h</w:t>
      </w:r>
      <w:r w:rsidR="00190CC2" w:rsidRPr="006E5CFD">
        <w:rPr>
          <w:color w:val="000000" w:themeColor="text1"/>
          <w:highlight w:val="lightGray"/>
        </w:rPr>
        <w:t>is</w:t>
      </w:r>
      <w:r w:rsidR="00D32B36" w:rsidRPr="006E5CFD">
        <w:rPr>
          <w:color w:val="000000" w:themeColor="text1"/>
          <w:highlight w:val="lightGray"/>
        </w:rPr>
        <w:t>/their</w:t>
      </w:r>
      <w:r w:rsidR="00D32B36">
        <w:rPr>
          <w:color w:val="000000" w:themeColor="text1"/>
        </w:rPr>
        <w:t>]</w:t>
      </w:r>
      <w:r>
        <w:rPr>
          <w:color w:val="000000" w:themeColor="text1"/>
        </w:rPr>
        <w:t xml:space="preserve"> right, </w:t>
      </w:r>
      <w:r w:rsidR="00D32B36">
        <w:t>[</w:t>
      </w:r>
      <w:r w:rsidR="00CB3869">
        <w:rPr>
          <w:highlight w:val="lightGray"/>
        </w:rPr>
        <w:t>individual</w:t>
      </w:r>
      <w:r w:rsidR="00D32B36" w:rsidRPr="006E5CFD">
        <w:rPr>
          <w:highlight w:val="lightGray"/>
        </w:rPr>
        <w:t xml:space="preserve"> name</w:t>
      </w:r>
      <w:r w:rsidR="00D32B36">
        <w:t xml:space="preserve">] </w:t>
      </w:r>
      <w:r>
        <w:rPr>
          <w:color w:val="000000" w:themeColor="text1"/>
        </w:rPr>
        <w:t xml:space="preserve">requests a reasonable modification of this policy and practice to accommodate </w:t>
      </w:r>
      <w:r w:rsidR="00D32B36">
        <w:rPr>
          <w:color w:val="000000" w:themeColor="text1"/>
        </w:rPr>
        <w:t>[</w:t>
      </w:r>
      <w:r w:rsidR="00D32B36" w:rsidRPr="006E5CFD">
        <w:rPr>
          <w:color w:val="000000" w:themeColor="text1"/>
          <w:highlight w:val="lightGray"/>
        </w:rPr>
        <w:t>her/</w:t>
      </w:r>
      <w:r w:rsidR="00E42166">
        <w:rPr>
          <w:color w:val="000000" w:themeColor="text1"/>
          <w:highlight w:val="lightGray"/>
        </w:rPr>
        <w:t>his/</w:t>
      </w:r>
      <w:r w:rsidR="00D32B36" w:rsidRPr="006E5CFD">
        <w:rPr>
          <w:color w:val="000000" w:themeColor="text1"/>
          <w:highlight w:val="lightGray"/>
        </w:rPr>
        <w:t>their</w:t>
      </w:r>
      <w:r w:rsidR="00D32B36">
        <w:rPr>
          <w:color w:val="000000" w:themeColor="text1"/>
        </w:rPr>
        <w:t xml:space="preserve">] </w:t>
      </w:r>
      <w:r>
        <w:rPr>
          <w:color w:val="000000" w:themeColor="text1"/>
        </w:rPr>
        <w:t>disability.</w:t>
      </w:r>
    </w:p>
    <w:p w14:paraId="42EE045B" w14:textId="77777777" w:rsidR="00CA4347" w:rsidRDefault="00CA4347" w:rsidP="00CA4347">
      <w:pPr>
        <w:rPr>
          <w:color w:val="000000" w:themeColor="text1"/>
        </w:rPr>
      </w:pPr>
    </w:p>
    <w:p w14:paraId="4029F1F2" w14:textId="1C24F62D" w:rsidR="00CA4347" w:rsidRDefault="00CA4347" w:rsidP="00CA4347">
      <w:pPr>
        <w:rPr>
          <w:color w:val="000000" w:themeColor="text1"/>
        </w:rPr>
      </w:pPr>
      <w:r>
        <w:rPr>
          <w:color w:val="000000" w:themeColor="text1"/>
        </w:rPr>
        <w:t xml:space="preserve">The </w:t>
      </w:r>
      <w:r w:rsidR="00D32B36">
        <w:t>[</w:t>
      </w:r>
      <w:r w:rsidR="00F14BFE" w:rsidRPr="007A17ED">
        <w:rPr>
          <w:highlight w:val="lightGray"/>
        </w:rPr>
        <w:t xml:space="preserve">advocate’s </w:t>
      </w:r>
      <w:r w:rsidR="00F14BFE" w:rsidRPr="00F14BFE">
        <w:rPr>
          <w:highlight w:val="lightGray"/>
        </w:rPr>
        <w:t>organization name</w:t>
      </w:r>
      <w:r w:rsidR="00D32B36">
        <w:t xml:space="preserve">] </w:t>
      </w:r>
      <w:r>
        <w:rPr>
          <w:color w:val="000000" w:themeColor="text1"/>
        </w:rPr>
        <w:t xml:space="preserve">is willing to work with </w:t>
      </w:r>
      <w:r w:rsidR="00D32B36">
        <w:t>[</w:t>
      </w:r>
      <w:r w:rsidR="00D32B36" w:rsidRPr="000F1CFB">
        <w:rPr>
          <w:highlight w:val="lightGray"/>
        </w:rPr>
        <w:t>SNF name</w:t>
      </w:r>
      <w:r w:rsidR="00D32B36">
        <w:t>]</w:t>
      </w:r>
      <w:r>
        <w:t xml:space="preserve"> </w:t>
      </w:r>
      <w:r>
        <w:rPr>
          <w:color w:val="000000" w:themeColor="text1"/>
        </w:rPr>
        <w:t xml:space="preserve">and </w:t>
      </w:r>
      <w:r w:rsidR="00D32B36">
        <w:rPr>
          <w:color w:val="000000" w:themeColor="text1"/>
        </w:rPr>
        <w:t>[</w:t>
      </w:r>
      <w:r w:rsidR="00CB3869">
        <w:rPr>
          <w:color w:val="000000" w:themeColor="text1"/>
          <w:highlight w:val="lightGray"/>
        </w:rPr>
        <w:t>individual</w:t>
      </w:r>
      <w:r w:rsidR="00D32B36" w:rsidRPr="000F1CFB">
        <w:rPr>
          <w:color w:val="000000" w:themeColor="text1"/>
          <w:highlight w:val="lightGray"/>
        </w:rPr>
        <w:t xml:space="preserve"> name</w:t>
      </w:r>
      <w:r w:rsidR="00D32B36">
        <w:rPr>
          <w:color w:val="000000" w:themeColor="text1"/>
        </w:rPr>
        <w:t>]</w:t>
      </w:r>
      <w:r w:rsidR="000A5484">
        <w:rPr>
          <w:color w:val="000000" w:themeColor="text1"/>
        </w:rPr>
        <w:t xml:space="preserve">’s </w:t>
      </w:r>
      <w:r w:rsidR="00D32B36">
        <w:rPr>
          <w:color w:val="000000" w:themeColor="text1"/>
        </w:rPr>
        <w:t>[</w:t>
      </w:r>
      <w:r w:rsidRPr="000F1CFB">
        <w:rPr>
          <w:color w:val="000000" w:themeColor="text1"/>
          <w:highlight w:val="lightGray"/>
        </w:rPr>
        <w:t>OTP</w:t>
      </w:r>
      <w:r w:rsidR="00D32B36" w:rsidRPr="000F1CFB">
        <w:rPr>
          <w:color w:val="000000" w:themeColor="text1"/>
          <w:highlight w:val="lightGray"/>
        </w:rPr>
        <w:t>/prescribing doctor/pharmacy</w:t>
      </w:r>
      <w:r w:rsidR="00D32B36">
        <w:rPr>
          <w:color w:val="000000" w:themeColor="text1"/>
        </w:rPr>
        <w:t>]</w:t>
      </w:r>
      <w:r>
        <w:rPr>
          <w:color w:val="000000" w:themeColor="text1"/>
        </w:rPr>
        <w:t xml:space="preserve"> to arrange logistics and address any concerns. </w:t>
      </w:r>
      <w:r w:rsidRPr="00B448A1">
        <w:rPr>
          <w:color w:val="000000" w:themeColor="text1"/>
        </w:rPr>
        <w:t xml:space="preserve">I can provide you with </w:t>
      </w:r>
      <w:r w:rsidR="003C21A6">
        <w:rPr>
          <w:color w:val="000000" w:themeColor="text1"/>
        </w:rPr>
        <w:t xml:space="preserve">any </w:t>
      </w:r>
      <w:r w:rsidR="001267F1" w:rsidRPr="00B448A1">
        <w:rPr>
          <w:color w:val="000000" w:themeColor="text1"/>
        </w:rPr>
        <w:t>necessary</w:t>
      </w:r>
      <w:r w:rsidRPr="00B448A1">
        <w:rPr>
          <w:color w:val="000000" w:themeColor="text1"/>
        </w:rPr>
        <w:t xml:space="preserve"> signed release form authorizing </w:t>
      </w:r>
      <w:r w:rsidR="00D32B36" w:rsidRPr="00B448A1">
        <w:rPr>
          <w:color w:val="000000" w:themeColor="text1"/>
        </w:rPr>
        <w:t>[</w:t>
      </w:r>
      <w:r w:rsidR="00BF1C98">
        <w:rPr>
          <w:color w:val="000000" w:themeColor="text1"/>
          <w:highlight w:val="lightGray"/>
        </w:rPr>
        <w:t>individual</w:t>
      </w:r>
      <w:r w:rsidR="00D32B36" w:rsidRPr="000F1CFB">
        <w:rPr>
          <w:color w:val="000000" w:themeColor="text1"/>
          <w:highlight w:val="lightGray"/>
        </w:rPr>
        <w:t xml:space="preserve"> name</w:t>
      </w:r>
      <w:r w:rsidR="00D32B36" w:rsidRPr="00B448A1">
        <w:rPr>
          <w:color w:val="000000" w:themeColor="text1"/>
        </w:rPr>
        <w:t>]</w:t>
      </w:r>
      <w:r w:rsidR="00937FC0">
        <w:rPr>
          <w:color w:val="000000" w:themeColor="text1"/>
        </w:rPr>
        <w:t>’s</w:t>
      </w:r>
      <w:r w:rsidRPr="00B448A1">
        <w:rPr>
          <w:color w:val="000000" w:themeColor="text1"/>
        </w:rPr>
        <w:t xml:space="preserve"> </w:t>
      </w:r>
      <w:r w:rsidR="00BF1C98" w:rsidRPr="00B448A1">
        <w:rPr>
          <w:color w:val="000000" w:themeColor="text1"/>
        </w:rPr>
        <w:t>[</w:t>
      </w:r>
      <w:r w:rsidR="00BF1C98">
        <w:rPr>
          <w:color w:val="000000" w:themeColor="text1"/>
          <w:highlight w:val="lightGray"/>
        </w:rPr>
        <w:t>OTP/</w:t>
      </w:r>
      <w:r w:rsidR="00633A2B">
        <w:rPr>
          <w:color w:val="000000" w:themeColor="text1"/>
          <w:highlight w:val="lightGray"/>
        </w:rPr>
        <w:t>prescriber</w:t>
      </w:r>
      <w:r w:rsidR="00BF1C98" w:rsidRPr="00B448A1">
        <w:rPr>
          <w:color w:val="000000" w:themeColor="text1"/>
        </w:rPr>
        <w:t>]</w:t>
      </w:r>
      <w:r w:rsidRPr="00B448A1">
        <w:rPr>
          <w:color w:val="000000" w:themeColor="text1"/>
        </w:rPr>
        <w:t xml:space="preserve"> to share </w:t>
      </w:r>
      <w:r w:rsidR="00F14BFE" w:rsidRPr="00B5174B">
        <w:rPr>
          <w:color w:val="000000" w:themeColor="text1"/>
        </w:rPr>
        <w:t>[</w:t>
      </w:r>
      <w:r w:rsidRPr="000F1CFB">
        <w:rPr>
          <w:color w:val="000000" w:themeColor="text1"/>
          <w:highlight w:val="lightGray"/>
        </w:rPr>
        <w:t>her</w:t>
      </w:r>
      <w:r w:rsidR="00F14BFE">
        <w:rPr>
          <w:color w:val="000000" w:themeColor="text1"/>
          <w:highlight w:val="lightGray"/>
        </w:rPr>
        <w:t>/his/their</w:t>
      </w:r>
      <w:r w:rsidR="00F14BFE" w:rsidRPr="00B5174B">
        <w:rPr>
          <w:color w:val="000000" w:themeColor="text1"/>
        </w:rPr>
        <w:t>]</w:t>
      </w:r>
      <w:r w:rsidRPr="00B5174B">
        <w:rPr>
          <w:color w:val="000000" w:themeColor="text1"/>
        </w:rPr>
        <w:t xml:space="preserve"> records</w:t>
      </w:r>
      <w:r w:rsidR="001267F1" w:rsidRPr="00B5174B">
        <w:rPr>
          <w:color w:val="000000" w:themeColor="text1"/>
        </w:rPr>
        <w:t>.</w:t>
      </w:r>
      <w:r>
        <w:rPr>
          <w:color w:val="000000" w:themeColor="text1"/>
        </w:rPr>
        <w:t xml:space="preserve"> </w:t>
      </w:r>
      <w:r w:rsidR="001267F1">
        <w:rPr>
          <w:color w:val="000000" w:themeColor="text1"/>
        </w:rPr>
        <w:t xml:space="preserve">I </w:t>
      </w:r>
      <w:r>
        <w:rPr>
          <w:color w:val="000000" w:themeColor="text1"/>
        </w:rPr>
        <w:t xml:space="preserve">also can connect you to resources </w:t>
      </w:r>
      <w:r w:rsidR="00BF1C98">
        <w:rPr>
          <w:color w:val="000000" w:themeColor="text1"/>
        </w:rPr>
        <w:t xml:space="preserve">to facilitate your implementation of MOUD for all persons who need it in your facility. </w:t>
      </w:r>
      <w:r w:rsidR="00B448A1">
        <w:rPr>
          <w:color w:val="000000" w:themeColor="text1"/>
        </w:rPr>
        <w:t>[</w:t>
      </w:r>
      <w:r w:rsidR="00D32B36" w:rsidRPr="000F1CFB">
        <w:rPr>
          <w:i/>
          <w:iCs/>
          <w:color w:val="000000" w:themeColor="text1"/>
          <w:highlight w:val="lightGray"/>
        </w:rPr>
        <w:t xml:space="preserve">Include any details about the need for </w:t>
      </w:r>
      <w:r w:rsidR="00937FC0">
        <w:rPr>
          <w:i/>
          <w:iCs/>
          <w:color w:val="000000" w:themeColor="text1"/>
          <w:highlight w:val="lightGray"/>
        </w:rPr>
        <w:t xml:space="preserve">immediate </w:t>
      </w:r>
      <w:r w:rsidR="00D32B36" w:rsidRPr="000F1CFB">
        <w:rPr>
          <w:i/>
          <w:iCs/>
          <w:color w:val="000000" w:themeColor="text1"/>
          <w:highlight w:val="lightGray"/>
        </w:rPr>
        <w:t xml:space="preserve">attention and timeliness – for example, when the patient will be discharged. </w:t>
      </w:r>
      <w:r w:rsidR="00D32B36" w:rsidRPr="000F1CFB">
        <w:rPr>
          <w:b/>
          <w:bCs/>
          <w:i/>
          <w:iCs/>
          <w:color w:val="000000" w:themeColor="text1"/>
          <w:highlight w:val="lightGray"/>
        </w:rPr>
        <w:t>Repeat the date and time by which you need an an</w:t>
      </w:r>
      <w:r w:rsidR="00190CC2" w:rsidRPr="000F1CFB">
        <w:rPr>
          <w:b/>
          <w:bCs/>
          <w:i/>
          <w:iCs/>
          <w:color w:val="000000" w:themeColor="text1"/>
          <w:highlight w:val="lightGray"/>
        </w:rPr>
        <w:t>sw</w:t>
      </w:r>
      <w:r w:rsidR="00D32B36" w:rsidRPr="000F1CFB">
        <w:rPr>
          <w:b/>
          <w:bCs/>
          <w:i/>
          <w:iCs/>
          <w:color w:val="000000" w:themeColor="text1"/>
          <w:highlight w:val="lightGray"/>
        </w:rPr>
        <w:t>er</w:t>
      </w:r>
      <w:r w:rsidR="00D32B36" w:rsidRPr="000F1CFB">
        <w:rPr>
          <w:b/>
          <w:bCs/>
          <w:color w:val="000000" w:themeColor="text1"/>
          <w:highlight w:val="lightGray"/>
        </w:rPr>
        <w:t>.</w:t>
      </w:r>
      <w:r w:rsidR="00D32B36" w:rsidRPr="000F1CFB">
        <w:rPr>
          <w:color w:val="000000" w:themeColor="text1"/>
        </w:rPr>
        <w:t>]</w:t>
      </w:r>
      <w:r w:rsidRPr="006A68BE">
        <w:rPr>
          <w:color w:val="000000" w:themeColor="text1"/>
        </w:rPr>
        <w:t xml:space="preserve"> </w:t>
      </w:r>
      <w:r>
        <w:rPr>
          <w:color w:val="000000" w:themeColor="text1"/>
        </w:rPr>
        <w:t xml:space="preserve">I can be reached at </w:t>
      </w:r>
      <w:r w:rsidR="00D32B36">
        <w:t>[</w:t>
      </w:r>
      <w:r w:rsidR="00D32B36" w:rsidRPr="000F1CFB">
        <w:rPr>
          <w:highlight w:val="lightGray"/>
        </w:rPr>
        <w:t>advocate’s contact information</w:t>
      </w:r>
      <w:r w:rsidR="00D32B36">
        <w:t>]</w:t>
      </w:r>
      <w:r>
        <w:rPr>
          <w:color w:val="000000" w:themeColor="text1"/>
        </w:rPr>
        <w:t xml:space="preserve">. </w:t>
      </w:r>
    </w:p>
    <w:p w14:paraId="2433B76B" w14:textId="77777777" w:rsidR="00CA4347" w:rsidRDefault="00CA4347" w:rsidP="00CA4347">
      <w:pPr>
        <w:rPr>
          <w:color w:val="000000" w:themeColor="text1"/>
        </w:rPr>
      </w:pPr>
    </w:p>
    <w:p w14:paraId="6F1049ED" w14:textId="77777777" w:rsidR="00CA4347" w:rsidRDefault="00CA4347" w:rsidP="00CA4347"/>
    <w:p w14:paraId="5EF102EE" w14:textId="77777777" w:rsidR="00CA4347" w:rsidRDefault="00CA4347" w:rsidP="00CA4347">
      <w:r>
        <w:t>Sincerely,</w:t>
      </w:r>
    </w:p>
    <w:p w14:paraId="5F0A4BC9" w14:textId="77777777" w:rsidR="00CA4347" w:rsidRDefault="00CA4347" w:rsidP="00CA4347"/>
    <w:p w14:paraId="290A4A5E" w14:textId="77777777" w:rsidR="00CA4347" w:rsidRDefault="00CA4347" w:rsidP="00CA4347"/>
    <w:p w14:paraId="0AD3C4A7" w14:textId="1EDB770C" w:rsidR="00CA4347" w:rsidRDefault="00336CE9" w:rsidP="00CA4347">
      <w:r>
        <w:t>[</w:t>
      </w:r>
      <w:r w:rsidRPr="000F1CFB">
        <w:rPr>
          <w:highlight w:val="lightGray"/>
        </w:rPr>
        <w:t>Advocate name</w:t>
      </w:r>
      <w:r>
        <w:t>]</w:t>
      </w:r>
    </w:p>
    <w:p w14:paraId="6472C4F3" w14:textId="1470A9CA" w:rsidR="00336CE9" w:rsidRDefault="00336CE9" w:rsidP="00CA4347">
      <w:r>
        <w:t>[</w:t>
      </w:r>
      <w:r w:rsidRPr="000F1CFB">
        <w:rPr>
          <w:highlight w:val="lightGray"/>
        </w:rPr>
        <w:t>Title</w:t>
      </w:r>
      <w:r>
        <w:t>]</w:t>
      </w:r>
    </w:p>
    <w:p w14:paraId="2CD53987" w14:textId="11FEED44" w:rsidR="00217F73" w:rsidRDefault="00336CE9" w:rsidP="00F10860">
      <w:r>
        <w:t>[</w:t>
      </w:r>
      <w:r w:rsidRPr="000F1CFB">
        <w:rPr>
          <w:highlight w:val="lightGray"/>
        </w:rPr>
        <w:t>Contact information</w:t>
      </w:r>
      <w:r>
        <w:t>]</w:t>
      </w:r>
    </w:p>
    <w:sectPr w:rsidR="00217F73" w:rsidSect="00426B20">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0975A" w14:textId="77777777" w:rsidR="002003B8" w:rsidRDefault="002003B8" w:rsidP="00CA4347">
      <w:r>
        <w:separator/>
      </w:r>
    </w:p>
  </w:endnote>
  <w:endnote w:type="continuationSeparator" w:id="0">
    <w:p w14:paraId="17E2FD0A" w14:textId="77777777" w:rsidR="002003B8" w:rsidRDefault="002003B8" w:rsidP="00CA4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970F4" w14:textId="77777777" w:rsidR="002003B8" w:rsidRDefault="002003B8" w:rsidP="00CA4347">
      <w:r>
        <w:separator/>
      </w:r>
    </w:p>
  </w:footnote>
  <w:footnote w:type="continuationSeparator" w:id="0">
    <w:p w14:paraId="17A069C4" w14:textId="77777777" w:rsidR="002003B8" w:rsidRDefault="002003B8" w:rsidP="00CA4347">
      <w:r>
        <w:continuationSeparator/>
      </w:r>
    </w:p>
  </w:footnote>
  <w:footnote w:id="1">
    <w:p w14:paraId="3E5862F5" w14:textId="04A88DA4" w:rsidR="00CA4347" w:rsidRPr="002D4764" w:rsidRDefault="00CA4347" w:rsidP="00CA4347">
      <w:pPr>
        <w:rPr>
          <w:color w:val="000000" w:themeColor="text1"/>
          <w:sz w:val="20"/>
          <w:szCs w:val="20"/>
        </w:rPr>
      </w:pPr>
      <w:r w:rsidRPr="002D4764">
        <w:rPr>
          <w:rStyle w:val="FootnoteReference"/>
          <w:color w:val="000000" w:themeColor="text1"/>
          <w:sz w:val="20"/>
          <w:szCs w:val="20"/>
        </w:rPr>
        <w:footnoteRef/>
      </w:r>
      <w:r w:rsidRPr="002D4764">
        <w:rPr>
          <w:color w:val="000000" w:themeColor="text1"/>
          <w:sz w:val="20"/>
          <w:szCs w:val="20"/>
        </w:rPr>
        <w:t xml:space="preserve"> </w:t>
      </w:r>
      <w:r w:rsidR="002D4764" w:rsidRPr="002D4764">
        <w:rPr>
          <w:sz w:val="20"/>
          <w:szCs w:val="20"/>
        </w:rPr>
        <w:t xml:space="preserve">29 U.S.C. § 794; </w:t>
      </w:r>
      <w:r w:rsidR="00452A59" w:rsidRPr="002D4764">
        <w:rPr>
          <w:rStyle w:val="normaltextrun"/>
          <w:color w:val="000000"/>
          <w:sz w:val="20"/>
          <w:szCs w:val="20"/>
          <w:shd w:val="clear" w:color="auto" w:fill="FFFFFF"/>
        </w:rPr>
        <w:t>45 C.F.R. § 84.4; 28 C.F.R. § 42.503; 42 U.S.C. § 18116</w:t>
      </w:r>
      <w:r w:rsidR="00452A59" w:rsidRPr="002D4764">
        <w:rPr>
          <w:color w:val="000000" w:themeColor="text1"/>
          <w:sz w:val="20"/>
          <w:szCs w:val="20"/>
        </w:rPr>
        <w:t xml:space="preserve">; </w:t>
      </w:r>
      <w:r w:rsidR="00452A59" w:rsidRPr="002D4764">
        <w:rPr>
          <w:rStyle w:val="normaltextrun"/>
          <w:color w:val="000000"/>
          <w:sz w:val="20"/>
          <w:szCs w:val="20"/>
          <w:shd w:val="clear" w:color="auto" w:fill="FFFFFF"/>
        </w:rPr>
        <w:t>28 C.F.R. § 35.130; 42 U.S.C. § 12182.</w:t>
      </w:r>
    </w:p>
  </w:footnote>
  <w:footnote w:id="2">
    <w:p w14:paraId="5FD9144A" w14:textId="6D6C8EFD" w:rsidR="00CA4347" w:rsidRDefault="00CA4347" w:rsidP="00CA4347">
      <w:pPr>
        <w:pStyle w:val="FootnoteText"/>
        <w:rPr>
          <w:color w:val="000000" w:themeColor="text1"/>
        </w:rPr>
      </w:pPr>
      <w:r>
        <w:rPr>
          <w:rStyle w:val="FootnoteReference"/>
          <w:color w:val="000000" w:themeColor="text1"/>
        </w:rPr>
        <w:footnoteRef/>
      </w:r>
      <w:r w:rsidR="002D4764">
        <w:t xml:space="preserve"> </w:t>
      </w:r>
      <w:r w:rsidR="002D4764" w:rsidRPr="002D4764">
        <w:rPr>
          <w:i/>
          <w:iCs/>
        </w:rPr>
        <w:t>Id</w:t>
      </w:r>
      <w:r>
        <w:t>.</w:t>
      </w:r>
    </w:p>
  </w:footnote>
  <w:footnote w:id="3">
    <w:p w14:paraId="25EC3912" w14:textId="521F5DFD" w:rsidR="00CA4347" w:rsidRDefault="00CA4347" w:rsidP="00CA4347">
      <w:pPr>
        <w:pStyle w:val="FootnoteText"/>
      </w:pPr>
      <w:r>
        <w:rPr>
          <w:rStyle w:val="FootnoteReference"/>
          <w:color w:val="000000" w:themeColor="text1"/>
        </w:rPr>
        <w:footnoteRef/>
      </w:r>
      <w:r>
        <w:rPr>
          <w:color w:val="000000" w:themeColor="text1"/>
        </w:rPr>
        <w:t xml:space="preserve"> </w:t>
      </w:r>
      <w:r w:rsidR="002D4764" w:rsidRPr="002D4764">
        <w:rPr>
          <w:i/>
          <w:iCs/>
          <w:color w:val="000000" w:themeColor="text1"/>
        </w:rPr>
        <w:t>Id</w:t>
      </w:r>
      <w:r w:rsidR="002D4764">
        <w:rPr>
          <w:color w:val="000000" w:themeColor="text1"/>
        </w:rPr>
        <w:t>.</w:t>
      </w:r>
    </w:p>
  </w:footnote>
  <w:footnote w:id="4">
    <w:p w14:paraId="72562760" w14:textId="77777777" w:rsidR="00CA4347" w:rsidRPr="00E502F5" w:rsidRDefault="00CA4347" w:rsidP="00CA4347">
      <w:pPr>
        <w:rPr>
          <w:color w:val="000000"/>
          <w:sz w:val="20"/>
          <w:szCs w:val="20"/>
        </w:rPr>
      </w:pPr>
      <w:r>
        <w:rPr>
          <w:rStyle w:val="FootnoteReference"/>
          <w:sz w:val="20"/>
          <w:szCs w:val="20"/>
        </w:rPr>
        <w:footnoteRef/>
      </w:r>
      <w:r>
        <w:rPr>
          <w:sz w:val="20"/>
          <w:szCs w:val="20"/>
        </w:rPr>
        <w:t xml:space="preserve"> DOJ, </w:t>
      </w:r>
      <w:r>
        <w:rPr>
          <w:i/>
          <w:iCs/>
          <w:sz w:val="20"/>
          <w:szCs w:val="20"/>
        </w:rPr>
        <w:t xml:space="preserve">Settlement with </w:t>
      </w:r>
      <w:proofErr w:type="spellStart"/>
      <w:r>
        <w:rPr>
          <w:i/>
          <w:iCs/>
          <w:sz w:val="20"/>
          <w:szCs w:val="20"/>
        </w:rPr>
        <w:t>Charlwell</w:t>
      </w:r>
      <w:proofErr w:type="spellEnd"/>
      <w:r>
        <w:rPr>
          <w:i/>
          <w:iCs/>
          <w:sz w:val="20"/>
          <w:szCs w:val="20"/>
        </w:rPr>
        <w:t xml:space="preserve"> Operating Nursing Facility, LLC</w:t>
      </w:r>
      <w:r>
        <w:rPr>
          <w:sz w:val="20"/>
          <w:szCs w:val="20"/>
        </w:rPr>
        <w:t xml:space="preserve"> (2018);</w:t>
      </w:r>
      <w:r>
        <w:rPr>
          <w:rStyle w:val="Hyperlink"/>
          <w:color w:val="000000"/>
          <w:sz w:val="20"/>
          <w:szCs w:val="20"/>
        </w:rPr>
        <w:t xml:space="preserve"> </w:t>
      </w:r>
      <w:r>
        <w:rPr>
          <w:sz w:val="20"/>
          <w:szCs w:val="20"/>
        </w:rPr>
        <w:t xml:space="preserve">DOJ, </w:t>
      </w:r>
      <w:r>
        <w:rPr>
          <w:i/>
          <w:iCs/>
          <w:sz w:val="20"/>
          <w:szCs w:val="20"/>
        </w:rPr>
        <w:t>Agreement with Athena Health Care Systems</w:t>
      </w:r>
      <w:r>
        <w:rPr>
          <w:sz w:val="20"/>
          <w:szCs w:val="20"/>
        </w:rPr>
        <w:t xml:space="preserve"> (2019</w:t>
      </w:r>
      <w:r w:rsidRPr="00E502F5">
        <w:rPr>
          <w:sz w:val="20"/>
          <w:szCs w:val="20"/>
        </w:rPr>
        <w:t>)</w:t>
      </w:r>
      <w:r w:rsidRPr="000F1CFB">
        <w:rPr>
          <w:rStyle w:val="Hyperlink"/>
          <w:color w:val="000000"/>
          <w:sz w:val="20"/>
          <w:szCs w:val="20"/>
          <w:u w:val="none"/>
        </w:rPr>
        <w:t xml:space="preserve">; </w:t>
      </w:r>
      <w:r>
        <w:rPr>
          <w:sz w:val="20"/>
          <w:szCs w:val="20"/>
        </w:rPr>
        <w:t xml:space="preserve">DOJ, </w:t>
      </w:r>
      <w:r>
        <w:rPr>
          <w:i/>
          <w:iCs/>
          <w:sz w:val="20"/>
          <w:szCs w:val="20"/>
        </w:rPr>
        <w:t xml:space="preserve">Agreement with Alliance Health and Human Services </w:t>
      </w:r>
      <w:r>
        <w:rPr>
          <w:sz w:val="20"/>
          <w:szCs w:val="20"/>
        </w:rPr>
        <w:t>(2020</w:t>
      </w:r>
      <w:r w:rsidRPr="00AF254F">
        <w:rPr>
          <w:sz w:val="20"/>
          <w:szCs w:val="20"/>
        </w:rPr>
        <w:t>)</w:t>
      </w:r>
      <w:r w:rsidRPr="00AF254F">
        <w:rPr>
          <w:rStyle w:val="Hyperlink"/>
          <w:color w:val="000000"/>
          <w:sz w:val="20"/>
          <w:szCs w:val="20"/>
          <w:u w:val="none"/>
        </w:rPr>
        <w:t xml:space="preserve">; </w:t>
      </w:r>
      <w:r w:rsidRPr="00AF254F">
        <w:rPr>
          <w:sz w:val="20"/>
          <w:szCs w:val="20"/>
        </w:rPr>
        <w:t>DOJ</w:t>
      </w:r>
      <w:r>
        <w:rPr>
          <w:sz w:val="20"/>
          <w:szCs w:val="20"/>
        </w:rPr>
        <w:t xml:space="preserve">, </w:t>
      </w:r>
      <w:r>
        <w:rPr>
          <w:i/>
          <w:iCs/>
          <w:sz w:val="20"/>
          <w:szCs w:val="20"/>
        </w:rPr>
        <w:t>Agreement with Genesis HealthCare, Inc</w:t>
      </w:r>
      <w:r>
        <w:rPr>
          <w:sz w:val="20"/>
          <w:szCs w:val="20"/>
        </w:rPr>
        <w:t>. (2021</w:t>
      </w:r>
      <w:r w:rsidRPr="00E502F5">
        <w:rPr>
          <w:sz w:val="20"/>
          <w:szCs w:val="20"/>
        </w:rPr>
        <w:t>)</w:t>
      </w:r>
      <w:r w:rsidRPr="000F1CFB">
        <w:rPr>
          <w:rStyle w:val="Hyperlink"/>
          <w:color w:val="000000"/>
          <w:sz w:val="20"/>
          <w:szCs w:val="20"/>
          <w:u w:val="none"/>
        </w:rPr>
        <w:t xml:space="preserve">; </w:t>
      </w:r>
      <w:r w:rsidRPr="000F1CFB">
        <w:rPr>
          <w:rStyle w:val="Hyperlink"/>
          <w:color w:val="000000" w:themeColor="text1"/>
          <w:sz w:val="20"/>
          <w:szCs w:val="20"/>
          <w:u w:val="none"/>
        </w:rPr>
        <w:t xml:space="preserve">DOJ, </w:t>
      </w:r>
      <w:r w:rsidRPr="00E502F5">
        <w:rPr>
          <w:i/>
          <w:iCs/>
          <w:sz w:val="20"/>
          <w:szCs w:val="20"/>
        </w:rPr>
        <w:t>Agreement</w:t>
      </w:r>
      <w:r w:rsidRPr="000F1CFB">
        <w:rPr>
          <w:rStyle w:val="Hyperlink"/>
          <w:i/>
          <w:iCs/>
          <w:color w:val="000000" w:themeColor="text1"/>
          <w:sz w:val="20"/>
          <w:szCs w:val="20"/>
          <w:u w:val="none"/>
        </w:rPr>
        <w:t xml:space="preserve"> with </w:t>
      </w:r>
      <w:proofErr w:type="spellStart"/>
      <w:r w:rsidRPr="000F1CFB">
        <w:rPr>
          <w:rStyle w:val="Hyperlink"/>
          <w:i/>
          <w:iCs/>
          <w:color w:val="000000" w:themeColor="text1"/>
          <w:sz w:val="20"/>
          <w:szCs w:val="20"/>
          <w:u w:val="none"/>
        </w:rPr>
        <w:t>CareOne</w:t>
      </w:r>
      <w:proofErr w:type="spellEnd"/>
      <w:r w:rsidRPr="000F1CFB">
        <w:rPr>
          <w:rStyle w:val="Hyperlink"/>
          <w:i/>
          <w:iCs/>
          <w:color w:val="000000" w:themeColor="text1"/>
          <w:sz w:val="20"/>
          <w:szCs w:val="20"/>
          <w:u w:val="none"/>
        </w:rPr>
        <w:t xml:space="preserve"> Realty, LLC, Hebrew Senior Life, Inc., Sheehan Health Group, LLC, and Wingate Healthcare </w:t>
      </w:r>
      <w:r w:rsidRPr="000F1CFB">
        <w:rPr>
          <w:rStyle w:val="Hyperlink"/>
          <w:color w:val="000000" w:themeColor="text1"/>
          <w:sz w:val="20"/>
          <w:szCs w:val="20"/>
          <w:u w:val="none"/>
        </w:rPr>
        <w:t>(2021)</w:t>
      </w:r>
      <w:r w:rsidRPr="000F1CFB">
        <w:rPr>
          <w:rStyle w:val="Hyperlink"/>
          <w:color w:val="000000"/>
          <w:sz w:val="20"/>
          <w:szCs w:val="20"/>
          <w:u w:val="none"/>
        </w:rPr>
        <w:t xml:space="preserve">; </w:t>
      </w:r>
      <w:r w:rsidRPr="000F1CFB">
        <w:rPr>
          <w:rStyle w:val="Hyperlink"/>
          <w:color w:val="000000" w:themeColor="text1"/>
          <w:sz w:val="20"/>
          <w:szCs w:val="20"/>
          <w:u w:val="none"/>
        </w:rPr>
        <w:t xml:space="preserve">Office for Civil Rights (OCR) at the Department of Health and Human Services (HHS) and DOJ, </w:t>
      </w:r>
      <w:r w:rsidRPr="00E502F5">
        <w:rPr>
          <w:i/>
          <w:iCs/>
          <w:sz w:val="20"/>
          <w:szCs w:val="20"/>
        </w:rPr>
        <w:t>Agreement</w:t>
      </w:r>
      <w:r w:rsidRPr="000F1CFB">
        <w:rPr>
          <w:rStyle w:val="Hyperlink"/>
          <w:i/>
          <w:iCs/>
          <w:color w:val="000000" w:themeColor="text1"/>
          <w:sz w:val="20"/>
          <w:szCs w:val="20"/>
          <w:u w:val="none"/>
        </w:rPr>
        <w:t xml:space="preserve"> with The Oaks</w:t>
      </w:r>
      <w:r w:rsidRPr="000F1CFB">
        <w:rPr>
          <w:rStyle w:val="Hyperlink"/>
          <w:color w:val="000000" w:themeColor="text1"/>
          <w:sz w:val="20"/>
          <w:szCs w:val="20"/>
          <w:u w:val="none"/>
        </w:rPr>
        <w:t xml:space="preserve"> (2021).</w:t>
      </w:r>
    </w:p>
  </w:footnote>
  <w:footnote w:id="5">
    <w:p w14:paraId="6E3184C9" w14:textId="77777777" w:rsidR="00CA4347" w:rsidRDefault="00CA4347" w:rsidP="00CA4347">
      <w:pPr>
        <w:pStyle w:val="FootnoteText"/>
      </w:pPr>
      <w:r>
        <w:rPr>
          <w:rStyle w:val="FootnoteReference"/>
        </w:rPr>
        <w:footnoteRef/>
      </w:r>
      <w:r>
        <w:t xml:space="preserve"> </w:t>
      </w:r>
      <w:r>
        <w:rPr>
          <w:i/>
          <w:iCs/>
        </w:rPr>
        <w:t>Id</w:t>
      </w:r>
      <w:r>
        <w:t>.</w:t>
      </w:r>
    </w:p>
  </w:footnote>
  <w:footnote w:id="6">
    <w:p w14:paraId="6B0600B7" w14:textId="2C7D23C3" w:rsidR="00BF5DF0" w:rsidRDefault="00BF5DF0">
      <w:pPr>
        <w:pStyle w:val="FootnoteText"/>
      </w:pPr>
      <w:r>
        <w:rPr>
          <w:rStyle w:val="FootnoteReference"/>
        </w:rPr>
        <w:footnoteRef/>
      </w:r>
      <w:r>
        <w:t xml:space="preserve"> Before 2023, health care professionals could not prescribe buprenorphine without a DEA license, known as an “X-waiver.”  That requirement has been removed.</w:t>
      </w:r>
    </w:p>
  </w:footnote>
  <w:footnote w:id="7">
    <w:p w14:paraId="7CBFF70C" w14:textId="088169C5" w:rsidR="00CA4347" w:rsidRDefault="00CA4347" w:rsidP="00CA4347">
      <w:pPr>
        <w:pStyle w:val="FootnoteText"/>
      </w:pPr>
      <w:r>
        <w:rPr>
          <w:rStyle w:val="FootnoteReference"/>
        </w:rPr>
        <w:footnoteRef/>
      </w:r>
      <w:r>
        <w:t xml:space="preserve"> </w:t>
      </w:r>
      <w:r>
        <w:rPr>
          <w:i/>
          <w:iCs/>
        </w:rPr>
        <w:t>See</w:t>
      </w:r>
      <w:r>
        <w:t xml:space="preserve"> Bureau of Health Care Safety and Quality, Department of Public Health</w:t>
      </w:r>
      <w:r>
        <w:rPr>
          <w:b/>
          <w:bCs/>
        </w:rPr>
        <w:t xml:space="preserve">, </w:t>
      </w:r>
      <w:r>
        <w:rPr>
          <w:i/>
          <w:iCs/>
        </w:rPr>
        <w:t>Circular Letter: DHCQ 16-11-662 - Admission of Residents on Medication Assisted Treatment for Opioid Use Disorder</w:t>
      </w:r>
      <w:r>
        <w:t xml:space="preserve">, available at </w:t>
      </w:r>
      <w:r w:rsidR="0052726F" w:rsidRPr="0052726F">
        <w:t>https://archives.lib.state.ma.us/handle/2452/807097?show=full</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96DA1" w14:textId="0E170794" w:rsidR="00426B20" w:rsidRDefault="00426B20">
    <w:pPr>
      <w:pStyle w:val="Header"/>
    </w:pPr>
    <w:r>
      <w:rPr>
        <w:noProof/>
      </w:rPr>
      <w:drawing>
        <wp:anchor distT="0" distB="0" distL="114300" distR="114300" simplePos="0" relativeHeight="251659264" behindDoc="0" locked="0" layoutInCell="1" allowOverlap="1" wp14:anchorId="248A6A12" wp14:editId="37A17E95">
          <wp:simplePos x="0" y="0"/>
          <wp:positionH relativeFrom="margin">
            <wp:posOffset>1130968</wp:posOffset>
          </wp:positionH>
          <wp:positionV relativeFrom="margin">
            <wp:posOffset>-770222</wp:posOffset>
          </wp:positionV>
          <wp:extent cx="3635829" cy="699586"/>
          <wp:effectExtent l="0" t="0" r="0" b="0"/>
          <wp:wrapSquare wrapText="bothSides"/>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35829" cy="69958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197016"/>
    <w:multiLevelType w:val="hybridMultilevel"/>
    <w:tmpl w:val="92E87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27960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47"/>
    <w:rsid w:val="00025F23"/>
    <w:rsid w:val="000A5484"/>
    <w:rsid w:val="000F1CFB"/>
    <w:rsid w:val="00123658"/>
    <w:rsid w:val="001267F1"/>
    <w:rsid w:val="00190CC2"/>
    <w:rsid w:val="00193187"/>
    <w:rsid w:val="001A47B2"/>
    <w:rsid w:val="001D482B"/>
    <w:rsid w:val="002003B8"/>
    <w:rsid w:val="00217F73"/>
    <w:rsid w:val="00281C10"/>
    <w:rsid w:val="002D4764"/>
    <w:rsid w:val="002E3CEA"/>
    <w:rsid w:val="00306094"/>
    <w:rsid w:val="0032383B"/>
    <w:rsid w:val="00336CE9"/>
    <w:rsid w:val="00336CEE"/>
    <w:rsid w:val="003859C3"/>
    <w:rsid w:val="00392B86"/>
    <w:rsid w:val="003B6AC7"/>
    <w:rsid w:val="003C21A6"/>
    <w:rsid w:val="003D42A4"/>
    <w:rsid w:val="00407A6D"/>
    <w:rsid w:val="00415C6A"/>
    <w:rsid w:val="00426B20"/>
    <w:rsid w:val="0045062D"/>
    <w:rsid w:val="00452A59"/>
    <w:rsid w:val="004677ED"/>
    <w:rsid w:val="004933AE"/>
    <w:rsid w:val="004A4A82"/>
    <w:rsid w:val="0051138A"/>
    <w:rsid w:val="00512BB0"/>
    <w:rsid w:val="0052726F"/>
    <w:rsid w:val="00554882"/>
    <w:rsid w:val="00562167"/>
    <w:rsid w:val="005B0E25"/>
    <w:rsid w:val="005D67BB"/>
    <w:rsid w:val="00633A2B"/>
    <w:rsid w:val="00641532"/>
    <w:rsid w:val="006465CC"/>
    <w:rsid w:val="00670CC7"/>
    <w:rsid w:val="006A68BE"/>
    <w:rsid w:val="006C0CB5"/>
    <w:rsid w:val="006E39B5"/>
    <w:rsid w:val="006E5CFD"/>
    <w:rsid w:val="007128CA"/>
    <w:rsid w:val="00733A5D"/>
    <w:rsid w:val="00737EEF"/>
    <w:rsid w:val="00766FB6"/>
    <w:rsid w:val="007A17ED"/>
    <w:rsid w:val="008404DD"/>
    <w:rsid w:val="008945A9"/>
    <w:rsid w:val="008A2F90"/>
    <w:rsid w:val="008C049A"/>
    <w:rsid w:val="008F2979"/>
    <w:rsid w:val="0090613D"/>
    <w:rsid w:val="00937FC0"/>
    <w:rsid w:val="00943BDF"/>
    <w:rsid w:val="00970798"/>
    <w:rsid w:val="009F45A4"/>
    <w:rsid w:val="00A728A1"/>
    <w:rsid w:val="00A82CC7"/>
    <w:rsid w:val="00AA789B"/>
    <w:rsid w:val="00AD184E"/>
    <w:rsid w:val="00AF254F"/>
    <w:rsid w:val="00B317F6"/>
    <w:rsid w:val="00B448A1"/>
    <w:rsid w:val="00B5174B"/>
    <w:rsid w:val="00BA0BF8"/>
    <w:rsid w:val="00BD6C77"/>
    <w:rsid w:val="00BF1C98"/>
    <w:rsid w:val="00BF5DF0"/>
    <w:rsid w:val="00C33FB1"/>
    <w:rsid w:val="00C60F93"/>
    <w:rsid w:val="00CA291E"/>
    <w:rsid w:val="00CA4347"/>
    <w:rsid w:val="00CB3869"/>
    <w:rsid w:val="00D078CB"/>
    <w:rsid w:val="00D16A33"/>
    <w:rsid w:val="00D32B36"/>
    <w:rsid w:val="00D64C70"/>
    <w:rsid w:val="00D668BE"/>
    <w:rsid w:val="00DE16CF"/>
    <w:rsid w:val="00E42166"/>
    <w:rsid w:val="00E46A93"/>
    <w:rsid w:val="00E502F5"/>
    <w:rsid w:val="00E721A0"/>
    <w:rsid w:val="00EA6EE2"/>
    <w:rsid w:val="00ED33F3"/>
    <w:rsid w:val="00F10860"/>
    <w:rsid w:val="00F14BFE"/>
    <w:rsid w:val="00FD2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CE4BE"/>
  <w15:chartTrackingRefBased/>
  <w15:docId w15:val="{E3AAAD5F-7E81-49C0-9F14-5B83B2BF1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347"/>
    <w:pPr>
      <w:widowControl w:val="0"/>
      <w:autoSpaceDE w:val="0"/>
      <w:autoSpaceDN w:val="0"/>
      <w:spacing w:after="0" w:line="240" w:lineRule="auto"/>
    </w:pPr>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A4347"/>
    <w:rPr>
      <w:color w:val="0563C1" w:themeColor="hyperlink"/>
      <w:u w:val="single"/>
    </w:rPr>
  </w:style>
  <w:style w:type="paragraph" w:styleId="FootnoteText">
    <w:name w:val="footnote text"/>
    <w:basedOn w:val="Normal"/>
    <w:link w:val="FootnoteTextChar"/>
    <w:uiPriority w:val="99"/>
    <w:semiHidden/>
    <w:unhideWhenUsed/>
    <w:rsid w:val="00CA4347"/>
    <w:pPr>
      <w:widowControl/>
      <w:autoSpaceDE/>
      <w:autoSpaceDN/>
    </w:pPr>
    <w:rPr>
      <w:sz w:val="20"/>
      <w:szCs w:val="20"/>
      <w:lang w:bidi="ar-SA"/>
    </w:rPr>
  </w:style>
  <w:style w:type="character" w:customStyle="1" w:styleId="FootnoteTextChar">
    <w:name w:val="Footnote Text Char"/>
    <w:basedOn w:val="DefaultParagraphFont"/>
    <w:link w:val="FootnoteText"/>
    <w:uiPriority w:val="99"/>
    <w:semiHidden/>
    <w:rsid w:val="00CA4347"/>
    <w:rPr>
      <w:rFonts w:ascii="Times New Roman" w:eastAsia="Times New Roman" w:hAnsi="Times New Roman" w:cs="Times New Roman"/>
      <w:sz w:val="20"/>
      <w:szCs w:val="20"/>
    </w:rPr>
  </w:style>
  <w:style w:type="paragraph" w:styleId="Closing">
    <w:name w:val="Closing"/>
    <w:basedOn w:val="Normal"/>
    <w:link w:val="ClosingChar"/>
    <w:uiPriority w:val="99"/>
    <w:unhideWhenUsed/>
    <w:rsid w:val="00CA4347"/>
    <w:pPr>
      <w:spacing w:after="720" w:line="297" w:lineRule="auto"/>
    </w:pPr>
  </w:style>
  <w:style w:type="character" w:customStyle="1" w:styleId="ClosingChar">
    <w:name w:val="Closing Char"/>
    <w:basedOn w:val="DefaultParagraphFont"/>
    <w:link w:val="Closing"/>
    <w:uiPriority w:val="99"/>
    <w:rsid w:val="00CA4347"/>
    <w:rPr>
      <w:rFonts w:ascii="Times New Roman" w:eastAsia="Times New Roman" w:hAnsi="Times New Roman" w:cs="Times New Roman"/>
      <w:lang w:bidi="en-US"/>
    </w:rPr>
  </w:style>
  <w:style w:type="paragraph" w:styleId="Salutation">
    <w:name w:val="Salutation"/>
    <w:basedOn w:val="Normal"/>
    <w:next w:val="Normal"/>
    <w:link w:val="SalutationChar"/>
    <w:uiPriority w:val="99"/>
    <w:semiHidden/>
    <w:unhideWhenUsed/>
    <w:rsid w:val="00CA4347"/>
    <w:pPr>
      <w:spacing w:after="240" w:line="297" w:lineRule="auto"/>
    </w:pPr>
  </w:style>
  <w:style w:type="character" w:customStyle="1" w:styleId="SalutationChar">
    <w:name w:val="Salutation Char"/>
    <w:basedOn w:val="DefaultParagraphFont"/>
    <w:link w:val="Salutation"/>
    <w:uiPriority w:val="99"/>
    <w:semiHidden/>
    <w:rsid w:val="00CA4347"/>
    <w:rPr>
      <w:rFonts w:ascii="Times New Roman" w:eastAsia="Times New Roman" w:hAnsi="Times New Roman" w:cs="Times New Roman"/>
      <w:lang w:bidi="en-US"/>
    </w:rPr>
  </w:style>
  <w:style w:type="paragraph" w:styleId="ListParagraph">
    <w:name w:val="List Paragraph"/>
    <w:basedOn w:val="Normal"/>
    <w:uiPriority w:val="34"/>
    <w:qFormat/>
    <w:rsid w:val="00CA4347"/>
  </w:style>
  <w:style w:type="character" w:styleId="FootnoteReference">
    <w:name w:val="footnote reference"/>
    <w:basedOn w:val="DefaultParagraphFont"/>
    <w:uiPriority w:val="99"/>
    <w:semiHidden/>
    <w:unhideWhenUsed/>
    <w:rsid w:val="00CA4347"/>
    <w:rPr>
      <w:vertAlign w:val="superscript"/>
    </w:rPr>
  </w:style>
  <w:style w:type="paragraph" w:styleId="Revision">
    <w:name w:val="Revision"/>
    <w:hidden/>
    <w:uiPriority w:val="99"/>
    <w:semiHidden/>
    <w:rsid w:val="00392B86"/>
    <w:pPr>
      <w:spacing w:after="0" w:line="240" w:lineRule="auto"/>
    </w:pPr>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4677ED"/>
    <w:rPr>
      <w:sz w:val="16"/>
      <w:szCs w:val="16"/>
    </w:rPr>
  </w:style>
  <w:style w:type="paragraph" w:styleId="CommentText">
    <w:name w:val="annotation text"/>
    <w:basedOn w:val="Normal"/>
    <w:link w:val="CommentTextChar"/>
    <w:uiPriority w:val="99"/>
    <w:semiHidden/>
    <w:unhideWhenUsed/>
    <w:rsid w:val="004677ED"/>
    <w:rPr>
      <w:sz w:val="20"/>
      <w:szCs w:val="20"/>
    </w:rPr>
  </w:style>
  <w:style w:type="character" w:customStyle="1" w:styleId="CommentTextChar">
    <w:name w:val="Comment Text Char"/>
    <w:basedOn w:val="DefaultParagraphFont"/>
    <w:link w:val="CommentText"/>
    <w:uiPriority w:val="99"/>
    <w:semiHidden/>
    <w:rsid w:val="004677ED"/>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4677ED"/>
    <w:rPr>
      <w:b/>
      <w:bCs/>
    </w:rPr>
  </w:style>
  <w:style w:type="character" w:customStyle="1" w:styleId="CommentSubjectChar">
    <w:name w:val="Comment Subject Char"/>
    <w:basedOn w:val="CommentTextChar"/>
    <w:link w:val="CommentSubject"/>
    <w:uiPriority w:val="99"/>
    <w:semiHidden/>
    <w:rsid w:val="004677ED"/>
    <w:rPr>
      <w:rFonts w:ascii="Times New Roman" w:eastAsia="Times New Roman" w:hAnsi="Times New Roman" w:cs="Times New Roman"/>
      <w:b/>
      <w:bCs/>
      <w:sz w:val="20"/>
      <w:szCs w:val="20"/>
      <w:lang w:bidi="en-US"/>
    </w:rPr>
  </w:style>
  <w:style w:type="character" w:customStyle="1" w:styleId="normaltextrun">
    <w:name w:val="normaltextrun"/>
    <w:basedOn w:val="DefaultParagraphFont"/>
    <w:rsid w:val="00452A59"/>
  </w:style>
  <w:style w:type="paragraph" w:styleId="Header">
    <w:name w:val="header"/>
    <w:basedOn w:val="Normal"/>
    <w:link w:val="HeaderChar"/>
    <w:uiPriority w:val="99"/>
    <w:unhideWhenUsed/>
    <w:rsid w:val="00426B20"/>
    <w:pPr>
      <w:tabs>
        <w:tab w:val="center" w:pos="4680"/>
        <w:tab w:val="right" w:pos="9360"/>
      </w:tabs>
    </w:pPr>
  </w:style>
  <w:style w:type="character" w:customStyle="1" w:styleId="HeaderChar">
    <w:name w:val="Header Char"/>
    <w:basedOn w:val="DefaultParagraphFont"/>
    <w:link w:val="Header"/>
    <w:uiPriority w:val="99"/>
    <w:rsid w:val="00426B20"/>
    <w:rPr>
      <w:rFonts w:ascii="Times New Roman" w:eastAsia="Times New Roman" w:hAnsi="Times New Roman" w:cs="Times New Roman"/>
      <w:lang w:bidi="en-US"/>
    </w:rPr>
  </w:style>
  <w:style w:type="paragraph" w:styleId="Footer">
    <w:name w:val="footer"/>
    <w:basedOn w:val="Normal"/>
    <w:link w:val="FooterChar"/>
    <w:uiPriority w:val="99"/>
    <w:unhideWhenUsed/>
    <w:rsid w:val="00426B20"/>
    <w:pPr>
      <w:tabs>
        <w:tab w:val="center" w:pos="4680"/>
        <w:tab w:val="right" w:pos="9360"/>
      </w:tabs>
    </w:pPr>
  </w:style>
  <w:style w:type="character" w:customStyle="1" w:styleId="FooterChar">
    <w:name w:val="Footer Char"/>
    <w:basedOn w:val="DefaultParagraphFont"/>
    <w:link w:val="Footer"/>
    <w:uiPriority w:val="99"/>
    <w:rsid w:val="00426B20"/>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0951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8F729-B93E-423D-A2CB-58D51C6B3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Joab</dc:creator>
  <cp:keywords/>
  <dc:description/>
  <cp:lastModifiedBy>Arianne Keegan</cp:lastModifiedBy>
  <cp:revision>4</cp:revision>
  <dcterms:created xsi:type="dcterms:W3CDTF">2023-01-12T22:16:00Z</dcterms:created>
  <dcterms:modified xsi:type="dcterms:W3CDTF">2023-01-18T22:23:00Z</dcterms:modified>
</cp:coreProperties>
</file>